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6995" w14:textId="77777777" w:rsidR="00660CB2" w:rsidRPr="002F4F18" w:rsidRDefault="00660CB2" w:rsidP="00545935">
      <w:pPr>
        <w:tabs>
          <w:tab w:val="left" w:pos="1134"/>
          <w:tab w:val="left" w:pos="2342"/>
          <w:tab w:val="left" w:pos="4536"/>
          <w:tab w:val="right" w:pos="8789"/>
        </w:tabs>
        <w:spacing w:line="360" w:lineRule="auto"/>
        <w:jc w:val="center"/>
        <w:rPr>
          <w:rFonts w:cs="Arial"/>
          <w:b/>
          <w:bCs/>
          <w:szCs w:val="14"/>
        </w:rPr>
      </w:pPr>
    </w:p>
    <w:p w14:paraId="694A019F" w14:textId="357CCCD6" w:rsidR="00545935" w:rsidRPr="009C4DB2" w:rsidRDefault="00A553AB" w:rsidP="00660CB2">
      <w:pPr>
        <w:tabs>
          <w:tab w:val="left" w:pos="1134"/>
          <w:tab w:val="left" w:pos="2342"/>
          <w:tab w:val="left" w:pos="4536"/>
          <w:tab w:val="right" w:pos="8789"/>
        </w:tabs>
        <w:jc w:val="center"/>
        <w:rPr>
          <w:rFonts w:cs="Arial"/>
          <w:b/>
          <w:bCs/>
          <w:sz w:val="28"/>
        </w:rPr>
      </w:pPr>
      <w:r>
        <w:rPr>
          <w:rFonts w:cs="Arial"/>
          <w:b/>
          <w:bCs/>
          <w:sz w:val="28"/>
        </w:rPr>
        <w:t xml:space="preserve">ORDER – </w:t>
      </w:r>
      <w:r w:rsidR="00BE7BC9">
        <w:rPr>
          <w:rFonts w:cs="Arial"/>
          <w:b/>
          <w:bCs/>
          <w:sz w:val="28"/>
        </w:rPr>
        <w:t>ASSET CONFISCATION EXAMINATION AND PRODUCTION</w:t>
      </w:r>
    </w:p>
    <w:p w14:paraId="572D1CE2" w14:textId="4C927277" w:rsidR="0008390B" w:rsidRPr="00C32E36" w:rsidRDefault="00660CB2" w:rsidP="00545935">
      <w:pPr>
        <w:tabs>
          <w:tab w:val="left" w:pos="1134"/>
          <w:tab w:val="left" w:pos="2342"/>
          <w:tab w:val="left" w:pos="4536"/>
          <w:tab w:val="right" w:pos="8789"/>
        </w:tabs>
        <w:spacing w:line="360" w:lineRule="auto"/>
        <w:jc w:val="center"/>
        <w:rPr>
          <w:rFonts w:cs="Arial"/>
          <w:b/>
          <w:bCs/>
        </w:rPr>
      </w:pPr>
      <w:r w:rsidRPr="00C32E36">
        <w:rPr>
          <w:rFonts w:cs="Arial"/>
          <w:b/>
          <w:bCs/>
        </w:rPr>
        <w:t>Serious and Organised Crime (Unexplained Wealth) Act</w:t>
      </w:r>
      <w:r w:rsidR="0026244A" w:rsidRPr="00C32E36">
        <w:rPr>
          <w:rFonts w:cs="Arial"/>
          <w:b/>
          <w:bCs/>
        </w:rPr>
        <w:t xml:space="preserve"> 2009</w:t>
      </w:r>
    </w:p>
    <w:p w14:paraId="78B9E80F" w14:textId="293E24B9" w:rsidR="006220DB" w:rsidRPr="0008390B" w:rsidRDefault="006220DB" w:rsidP="00545935">
      <w:pPr>
        <w:tabs>
          <w:tab w:val="left" w:pos="1134"/>
          <w:tab w:val="left" w:pos="2342"/>
          <w:tab w:val="left" w:pos="4536"/>
          <w:tab w:val="right" w:pos="8789"/>
        </w:tabs>
        <w:spacing w:line="360" w:lineRule="auto"/>
        <w:jc w:val="center"/>
        <w:rPr>
          <w:rFonts w:cs="Arial"/>
          <w:b/>
          <w:bCs/>
        </w:rPr>
      </w:pPr>
    </w:p>
    <w:p w14:paraId="0F087F1D" w14:textId="50139523" w:rsidR="006220DB" w:rsidRPr="009C4DB2" w:rsidRDefault="006220DB" w:rsidP="006220DB">
      <w:pPr>
        <w:tabs>
          <w:tab w:val="left" w:pos="1134"/>
          <w:tab w:val="left" w:pos="2342"/>
          <w:tab w:val="left" w:pos="4536"/>
          <w:tab w:val="right" w:pos="8789"/>
        </w:tabs>
        <w:rPr>
          <w:rFonts w:cs="Calibri"/>
          <w:bCs/>
        </w:rPr>
      </w:pPr>
      <w:bookmarkStart w:id="0" w:name="_Hlk31959557"/>
      <w:r w:rsidRPr="009C4DB2">
        <w:rPr>
          <w:rFonts w:cs="Calibri"/>
          <w:iCs/>
        </w:rPr>
        <w:t>[</w:t>
      </w:r>
      <w:r w:rsidRPr="009C4DB2">
        <w:rPr>
          <w:rFonts w:cs="Calibri"/>
          <w:i/>
          <w:iCs/>
        </w:rPr>
        <w:t>SUPREME/DISTRICT/MAGISTRATES</w:t>
      </w:r>
      <w:r w:rsidR="00B459F1" w:rsidRPr="009C4DB2">
        <w:rPr>
          <w:rFonts w:cs="Calibri"/>
          <w:i/>
          <w:iCs/>
        </w:rPr>
        <w:t>/YOUTH</w:t>
      </w:r>
      <w:r w:rsidRPr="009C4DB2">
        <w:rPr>
          <w:rFonts w:cs="Calibri"/>
          <w:iCs/>
        </w:rPr>
        <w:t xml:space="preserve">] </w:t>
      </w:r>
      <w:r w:rsidR="00271B16">
        <w:rPr>
          <w:rFonts w:cs="Calibri"/>
          <w:b/>
          <w:sz w:val="12"/>
        </w:rPr>
        <w:t>Select</w:t>
      </w:r>
      <w:r w:rsidR="00196426" w:rsidRPr="009C4DB2">
        <w:rPr>
          <w:rFonts w:cs="Calibri"/>
          <w:b/>
          <w:sz w:val="12"/>
        </w:rPr>
        <w:t xml:space="preserve"> one</w:t>
      </w:r>
      <w:r w:rsidRPr="009C4DB2">
        <w:rPr>
          <w:rFonts w:cs="Calibri"/>
          <w:b/>
          <w:sz w:val="12"/>
        </w:rPr>
        <w:t xml:space="preserve"> </w:t>
      </w:r>
      <w:r w:rsidRPr="009C4DB2">
        <w:rPr>
          <w:rFonts w:cs="Calibri"/>
          <w:iCs/>
        </w:rPr>
        <w:t xml:space="preserve">COURT </w:t>
      </w:r>
      <w:r w:rsidRPr="009C4DB2">
        <w:rPr>
          <w:rFonts w:cs="Calibri"/>
          <w:bCs/>
        </w:rPr>
        <w:t xml:space="preserve">OF SOUTH AUSTRALIA </w:t>
      </w:r>
    </w:p>
    <w:p w14:paraId="54013228" w14:textId="765F8726" w:rsidR="006220DB" w:rsidRPr="009C4DB2" w:rsidRDefault="00DE1E5F" w:rsidP="006220DB">
      <w:pPr>
        <w:tabs>
          <w:tab w:val="left" w:pos="1134"/>
          <w:tab w:val="left" w:pos="2342"/>
          <w:tab w:val="left" w:pos="4536"/>
          <w:tab w:val="right" w:pos="8789"/>
        </w:tabs>
        <w:rPr>
          <w:rFonts w:cs="Calibri"/>
          <w:iCs/>
        </w:rPr>
      </w:pPr>
      <w:r>
        <w:rPr>
          <w:rFonts w:cs="Calibri"/>
          <w:iCs/>
        </w:rPr>
        <w:t xml:space="preserve">SPECIAL </w:t>
      </w:r>
      <w:r w:rsidR="009B6BCC">
        <w:rPr>
          <w:rFonts w:cs="Calibri"/>
          <w:iCs/>
        </w:rPr>
        <w:t xml:space="preserve">STATUTORY </w:t>
      </w:r>
      <w:r w:rsidR="006220DB" w:rsidRPr="009C4DB2">
        <w:rPr>
          <w:rFonts w:cs="Calibri"/>
          <w:iCs/>
        </w:rPr>
        <w:t>JURISDICTION</w:t>
      </w:r>
    </w:p>
    <w:p w14:paraId="4CEE1254" w14:textId="509F4E23" w:rsidR="00B76F8B" w:rsidRPr="002F4F18" w:rsidRDefault="00CC1733" w:rsidP="000E41C6">
      <w:pPr>
        <w:tabs>
          <w:tab w:val="left" w:pos="1134"/>
          <w:tab w:val="left" w:pos="2342"/>
          <w:tab w:val="left" w:pos="4536"/>
          <w:tab w:val="right" w:pos="8789"/>
        </w:tabs>
        <w:spacing w:before="480"/>
        <w:rPr>
          <w:rFonts w:cs="Calibri"/>
          <w:b/>
        </w:rPr>
      </w:pPr>
      <w:bookmarkStart w:id="1" w:name="_Hlk39138649"/>
      <w:bookmarkEnd w:id="0"/>
      <w:r w:rsidRPr="002F4F18">
        <w:rPr>
          <w:rFonts w:cs="Calibri"/>
          <w:b/>
        </w:rPr>
        <w:t>COMMISSIONER OF POLICE</w:t>
      </w:r>
    </w:p>
    <w:p w14:paraId="7E727D99" w14:textId="6654B380" w:rsidR="00271B16" w:rsidRPr="002F4F18" w:rsidDel="00897A6B" w:rsidRDefault="00B76F8B" w:rsidP="00B76F8B">
      <w:pPr>
        <w:tabs>
          <w:tab w:val="left" w:pos="1134"/>
          <w:tab w:val="left" w:pos="2342"/>
          <w:tab w:val="left" w:pos="4536"/>
          <w:tab w:val="right" w:pos="8789"/>
        </w:tabs>
        <w:spacing w:after="480"/>
        <w:rPr>
          <w:rFonts w:cs="Calibri"/>
          <w:b/>
        </w:rPr>
      </w:pPr>
      <w:r w:rsidRPr="002F4F18">
        <w:rPr>
          <w:rFonts w:cs="Calibri"/>
          <w:b/>
        </w:rPr>
        <w:t>Applicant</w:t>
      </w:r>
    </w:p>
    <w:p w14:paraId="54EBA72D" w14:textId="77777777" w:rsidR="00B459F1" w:rsidRPr="002F4F18" w:rsidRDefault="00B459F1" w:rsidP="00B459F1">
      <w:pPr>
        <w:tabs>
          <w:tab w:val="left" w:pos="1134"/>
          <w:tab w:val="left" w:pos="2342"/>
          <w:tab w:val="left" w:pos="4536"/>
          <w:tab w:val="right" w:pos="8789"/>
        </w:tabs>
        <w:spacing w:before="360"/>
        <w:rPr>
          <w:rFonts w:cs="Calibri"/>
          <w:b/>
        </w:rPr>
      </w:pPr>
      <w:r w:rsidRPr="002F4F18">
        <w:rPr>
          <w:rFonts w:cs="Calibri"/>
          <w:b/>
        </w:rPr>
        <w:t>[</w:t>
      </w:r>
      <w:r w:rsidRPr="002F4F18">
        <w:rPr>
          <w:rFonts w:cs="Calibri"/>
          <w:b/>
          <w:i/>
        </w:rPr>
        <w:t>FULL NAME</w:t>
      </w:r>
      <w:r w:rsidRPr="002F4F18">
        <w:rPr>
          <w:rFonts w:cs="Calibri"/>
          <w:b/>
        </w:rPr>
        <w:t>]</w:t>
      </w:r>
    </w:p>
    <w:p w14:paraId="689D546C" w14:textId="1237E7B9" w:rsidR="00B76F8B" w:rsidRPr="002F4F18" w:rsidRDefault="00B76F8B" w:rsidP="00660CB2">
      <w:pPr>
        <w:tabs>
          <w:tab w:val="left" w:pos="1134"/>
          <w:tab w:val="left" w:pos="2342"/>
          <w:tab w:val="left" w:pos="4536"/>
          <w:tab w:val="right" w:pos="8789"/>
        </w:tabs>
        <w:spacing w:after="480"/>
        <w:rPr>
          <w:rFonts w:cs="Calibri"/>
          <w:b/>
        </w:rPr>
      </w:pPr>
      <w:r w:rsidRPr="002F4F18">
        <w:rPr>
          <w:rFonts w:cs="Calibri"/>
          <w:b/>
        </w:rPr>
        <w:t>Respondent</w:t>
      </w:r>
      <w:bookmarkStart w:id="2" w:name="_Hlk39140678"/>
    </w:p>
    <w:tbl>
      <w:tblPr>
        <w:tblStyle w:val="TableGrid"/>
        <w:tblW w:w="5000" w:type="pct"/>
        <w:tblLook w:val="04A0" w:firstRow="1" w:lastRow="0" w:firstColumn="1" w:lastColumn="0" w:noHBand="0" w:noVBand="1"/>
      </w:tblPr>
      <w:tblGrid>
        <w:gridCol w:w="10457"/>
      </w:tblGrid>
      <w:tr w:rsidR="00660CB2" w:rsidRPr="009C4DB2" w14:paraId="63E6AB88" w14:textId="77777777" w:rsidTr="00660CB2">
        <w:tc>
          <w:tcPr>
            <w:tcW w:w="5000" w:type="pct"/>
          </w:tcPr>
          <w:bookmarkEnd w:id="1"/>
          <w:bookmarkEnd w:id="2"/>
          <w:p w14:paraId="76BC90D1" w14:textId="00AE8740" w:rsidR="00660CB2" w:rsidRPr="00660CB2" w:rsidRDefault="00F56E09" w:rsidP="002F4F18">
            <w:pPr>
              <w:spacing w:before="240" w:after="240" w:line="276" w:lineRule="auto"/>
              <w:ind w:right="142"/>
              <w:rPr>
                <w:rFonts w:cs="Arial"/>
                <w:b/>
                <w:sz w:val="22"/>
                <w:lang w:val="en-AU"/>
              </w:rPr>
            </w:pPr>
            <w:r>
              <w:rPr>
                <w:rFonts w:cs="Arial"/>
                <w:b/>
                <w:sz w:val="22"/>
                <w:lang w:val="en-AU"/>
              </w:rPr>
              <w:t>Introduction</w:t>
            </w:r>
          </w:p>
          <w:p w14:paraId="6DF40653" w14:textId="77777777" w:rsidR="00660CB2" w:rsidRPr="00660CB2" w:rsidRDefault="00660CB2" w:rsidP="002F4F18">
            <w:pPr>
              <w:spacing w:before="240" w:line="276" w:lineRule="auto"/>
              <w:ind w:right="141"/>
              <w:rPr>
                <w:rFonts w:cs="Arial"/>
                <w:b/>
                <w:lang w:val="en-AU"/>
              </w:rPr>
            </w:pPr>
            <w:r w:rsidRPr="00660CB2">
              <w:rPr>
                <w:rFonts w:cs="Arial"/>
                <w:b/>
                <w:lang w:val="en-AU"/>
              </w:rPr>
              <w:t>Hearing</w:t>
            </w:r>
          </w:p>
          <w:p w14:paraId="45A37F1C" w14:textId="77777777" w:rsidR="00660CB2" w:rsidRPr="00660CB2" w:rsidRDefault="00660CB2" w:rsidP="002F4F18">
            <w:pPr>
              <w:widowControl w:val="0"/>
              <w:spacing w:before="120" w:line="276" w:lineRule="auto"/>
              <w:jc w:val="left"/>
              <w:rPr>
                <w:rFonts w:cs="Arial"/>
                <w:i/>
                <w:lang w:val="en-AU"/>
              </w:rPr>
            </w:pPr>
            <w:r w:rsidRPr="00660CB2">
              <w:rPr>
                <w:rFonts w:cs="Arial"/>
                <w:lang w:val="en-AU"/>
              </w:rPr>
              <w:t>Hearing Location: [</w:t>
            </w:r>
            <w:r w:rsidRPr="00660CB2">
              <w:rPr>
                <w:rFonts w:cs="Arial"/>
                <w:i/>
                <w:lang w:val="en-AU"/>
              </w:rPr>
              <w:t>suburb</w:t>
            </w:r>
            <w:r w:rsidRPr="00660CB2">
              <w:rPr>
                <w:rFonts w:cs="Arial"/>
                <w:lang w:val="en-AU"/>
              </w:rPr>
              <w:t>]</w:t>
            </w:r>
          </w:p>
          <w:p w14:paraId="0B190387" w14:textId="7519DE1C" w:rsidR="00660CB2" w:rsidRPr="00660CB2" w:rsidRDefault="00660CB2" w:rsidP="002F4F18">
            <w:pPr>
              <w:widowControl w:val="0"/>
              <w:spacing w:line="276" w:lineRule="auto"/>
              <w:jc w:val="left"/>
              <w:rPr>
                <w:rFonts w:eastAsia="Arial" w:cs="Arial"/>
                <w:lang w:val="en-AU"/>
              </w:rPr>
            </w:pPr>
            <w:r w:rsidRPr="00660CB2">
              <w:rPr>
                <w:rFonts w:eastAsia="Arial" w:cs="Arial"/>
                <w:lang w:val="en-AU"/>
              </w:rPr>
              <w:t>[</w:t>
            </w:r>
            <w:r w:rsidRPr="00660CB2">
              <w:rPr>
                <w:rFonts w:eastAsia="Arial" w:cs="Arial"/>
                <w:i/>
                <w:lang w:val="en-AU"/>
              </w:rPr>
              <w:t>Hearing date</w:t>
            </w:r>
            <w:r w:rsidRPr="00660CB2">
              <w:rPr>
                <w:rFonts w:eastAsia="Arial" w:cs="Arial"/>
                <w:lang w:val="en-AU"/>
              </w:rPr>
              <w:t>] [</w:t>
            </w:r>
          </w:p>
          <w:p w14:paraId="59A91600" w14:textId="77777777" w:rsidR="00660CB2" w:rsidRPr="00660CB2" w:rsidRDefault="00660CB2" w:rsidP="002F4F18">
            <w:pPr>
              <w:spacing w:before="240" w:line="276" w:lineRule="auto"/>
              <w:ind w:right="141"/>
              <w:rPr>
                <w:rFonts w:eastAsia="Arial" w:cs="Arial"/>
                <w:lang w:val="en-AU"/>
              </w:rPr>
            </w:pPr>
            <w:r w:rsidRPr="00660CB2">
              <w:rPr>
                <w:rFonts w:eastAsia="Arial" w:cs="Arial"/>
                <w:lang w:val="en-AU"/>
              </w:rPr>
              <w:t>[</w:t>
            </w:r>
            <w:r w:rsidRPr="00660CB2">
              <w:rPr>
                <w:rFonts w:eastAsia="Arial" w:cs="Arial"/>
                <w:i/>
                <w:lang w:val="en-AU"/>
              </w:rPr>
              <w:t>Presiding Officer</w:t>
            </w:r>
            <w:r w:rsidRPr="00660CB2">
              <w:rPr>
                <w:rFonts w:eastAsia="Arial" w:cs="Arial"/>
                <w:lang w:val="en-AU"/>
              </w:rPr>
              <w:t>]</w:t>
            </w:r>
          </w:p>
          <w:p w14:paraId="46BDF489" w14:textId="77777777" w:rsidR="00660CB2" w:rsidRPr="00660CB2" w:rsidRDefault="00660CB2" w:rsidP="002F4F18">
            <w:pPr>
              <w:widowControl w:val="0"/>
              <w:spacing w:before="240" w:after="120" w:line="276" w:lineRule="auto"/>
              <w:rPr>
                <w:rFonts w:cs="Arial"/>
                <w:b/>
                <w:lang w:val="en-AU"/>
              </w:rPr>
            </w:pPr>
            <w:r w:rsidRPr="00660CB2">
              <w:rPr>
                <w:rFonts w:cs="Arial"/>
                <w:b/>
                <w:lang w:val="en-AU"/>
              </w:rPr>
              <w:t>Appearances</w:t>
            </w:r>
          </w:p>
          <w:p w14:paraId="005B1340" w14:textId="0F6B0E6E" w:rsidR="00660CB2" w:rsidRPr="00660CB2" w:rsidRDefault="00660CB2" w:rsidP="002F4F18">
            <w:pPr>
              <w:widowControl w:val="0"/>
              <w:spacing w:line="276" w:lineRule="auto"/>
              <w:jc w:val="left"/>
              <w:rPr>
                <w:rFonts w:cs="Arial"/>
                <w:lang w:val="en-AU"/>
              </w:rPr>
            </w:pPr>
            <w:r w:rsidRPr="00660CB2">
              <w:rPr>
                <w:rFonts w:cs="Arial"/>
                <w:lang w:val="en-AU"/>
              </w:rPr>
              <w:t>[</w:t>
            </w:r>
            <w:r w:rsidRPr="00660CB2">
              <w:rPr>
                <w:rFonts w:cs="Arial"/>
                <w:i/>
                <w:lang w:val="en-AU"/>
              </w:rPr>
              <w:t>Applicant Appearance Information</w:t>
            </w:r>
            <w:r w:rsidRPr="00660CB2">
              <w:rPr>
                <w:rFonts w:cs="Arial"/>
                <w:lang w:val="en-AU"/>
              </w:rPr>
              <w:t>]</w:t>
            </w:r>
          </w:p>
          <w:p w14:paraId="63FE4B0C" w14:textId="7C6AD1C7" w:rsidR="00660CB2" w:rsidRPr="00660CB2" w:rsidRDefault="00660CB2" w:rsidP="002F4F18">
            <w:pPr>
              <w:widowControl w:val="0"/>
              <w:spacing w:line="276" w:lineRule="auto"/>
              <w:jc w:val="left"/>
              <w:rPr>
                <w:rFonts w:cs="Arial"/>
                <w:lang w:val="en-AU"/>
              </w:rPr>
            </w:pPr>
            <w:r w:rsidRPr="00660CB2">
              <w:rPr>
                <w:rFonts w:cs="Arial"/>
                <w:lang w:val="en-AU"/>
              </w:rPr>
              <w:t>[</w:t>
            </w:r>
            <w:r w:rsidRPr="00660CB2">
              <w:rPr>
                <w:rFonts w:cs="Arial"/>
                <w:i/>
                <w:lang w:val="en-AU"/>
              </w:rPr>
              <w:t>Respondent Appearance Information</w:t>
            </w:r>
            <w:r w:rsidRPr="00660CB2">
              <w:rPr>
                <w:rFonts w:cs="Arial"/>
                <w:lang w:val="en-AU"/>
              </w:rPr>
              <w:t>]</w:t>
            </w:r>
          </w:p>
          <w:p w14:paraId="2D91EE1E" w14:textId="0B9AD5E3" w:rsidR="00660CB2" w:rsidRPr="00660CB2" w:rsidRDefault="00F56E09" w:rsidP="002F4F18">
            <w:pPr>
              <w:spacing w:before="240" w:after="120" w:line="276" w:lineRule="auto"/>
              <w:rPr>
                <w:rFonts w:cs="Arial"/>
                <w:b/>
                <w:lang w:val="en-AU"/>
              </w:rPr>
            </w:pPr>
            <w:r>
              <w:rPr>
                <w:rFonts w:cs="Arial"/>
                <w:b/>
                <w:lang w:val="en-AU"/>
              </w:rPr>
              <w:t>Remarks</w:t>
            </w:r>
          </w:p>
          <w:p w14:paraId="5268B7CF" w14:textId="77777777" w:rsidR="00660CB2" w:rsidRPr="00660CB2" w:rsidRDefault="00660CB2" w:rsidP="002F4F18">
            <w:pPr>
              <w:widowControl w:val="0"/>
              <w:spacing w:after="120" w:line="276" w:lineRule="auto"/>
              <w:jc w:val="left"/>
              <w:rPr>
                <w:rFonts w:cs="Arial"/>
                <w:lang w:val="en-AU"/>
              </w:rPr>
            </w:pPr>
            <w:r w:rsidRPr="00660CB2">
              <w:rPr>
                <w:rFonts w:cs="Arial"/>
                <w:lang w:val="en-AU"/>
              </w:rPr>
              <w:t>The Court is satisfied that:</w:t>
            </w:r>
          </w:p>
          <w:p w14:paraId="166061E9" w14:textId="6960FCFC" w:rsidR="00660CB2" w:rsidRPr="00660CB2" w:rsidRDefault="00660CB2" w:rsidP="002F4F18">
            <w:pPr>
              <w:pStyle w:val="ListParagraph"/>
              <w:widowControl w:val="0"/>
              <w:numPr>
                <w:ilvl w:val="0"/>
                <w:numId w:val="8"/>
              </w:numPr>
              <w:spacing w:line="276" w:lineRule="auto"/>
              <w:ind w:left="451" w:hanging="425"/>
              <w:contextualSpacing w:val="0"/>
              <w:jc w:val="left"/>
              <w:rPr>
                <w:rFonts w:cs="Arial"/>
                <w:lang w:val="en-AU"/>
              </w:rPr>
            </w:pPr>
            <w:r w:rsidRPr="00660CB2">
              <w:rPr>
                <w:rFonts w:cs="Arial"/>
                <w:lang w:val="en-AU"/>
              </w:rPr>
              <w:t xml:space="preserve">The Applicant the Commissioner of Police has made an Application under section 15 of the </w:t>
            </w:r>
            <w:r w:rsidRPr="00660CB2">
              <w:rPr>
                <w:rFonts w:cs="Arial"/>
                <w:i/>
                <w:lang w:val="en-AU"/>
              </w:rPr>
              <w:t>Serious and Organised Crime (Unexplained Wealth) Act 2009</w:t>
            </w:r>
            <w:r w:rsidRPr="00660CB2">
              <w:rPr>
                <w:rFonts w:cs="Arial"/>
                <w:lang w:val="en-AU"/>
              </w:rPr>
              <w:t xml:space="preserve"> dated [</w:t>
            </w:r>
            <w:r w:rsidRPr="00660CB2">
              <w:rPr>
                <w:rFonts w:cs="Arial"/>
                <w:i/>
                <w:lang w:val="en-AU"/>
              </w:rPr>
              <w:t>date</w:t>
            </w:r>
            <w:r w:rsidRPr="00660CB2">
              <w:rPr>
                <w:rFonts w:cs="Arial"/>
                <w:lang w:val="en-AU"/>
              </w:rPr>
              <w:t xml:space="preserve">] for an </w:t>
            </w:r>
            <w:r>
              <w:rPr>
                <w:rFonts w:cs="Arial"/>
                <w:lang w:val="en-AU"/>
              </w:rPr>
              <w:t>o</w:t>
            </w:r>
            <w:r w:rsidRPr="00660CB2">
              <w:rPr>
                <w:rFonts w:cs="Arial"/>
                <w:lang w:val="en-AU"/>
              </w:rPr>
              <w:t>rder for:</w:t>
            </w:r>
          </w:p>
          <w:p w14:paraId="0A98D5BB" w14:textId="6B558181" w:rsidR="00660CB2" w:rsidRPr="00660CB2" w:rsidRDefault="00660CB2" w:rsidP="002F4F18">
            <w:pPr>
              <w:pStyle w:val="ListParagraph"/>
              <w:widowControl w:val="0"/>
              <w:numPr>
                <w:ilvl w:val="0"/>
                <w:numId w:val="11"/>
              </w:numPr>
              <w:spacing w:line="276" w:lineRule="auto"/>
              <w:ind w:left="877"/>
              <w:jc w:val="left"/>
              <w:rPr>
                <w:rFonts w:cs="Arial"/>
                <w:lang w:val="en-AU"/>
              </w:rPr>
            </w:pPr>
            <w:r w:rsidRPr="00660CB2">
              <w:rPr>
                <w:rFonts w:cs="Arial"/>
                <w:lang w:val="en-AU"/>
              </w:rPr>
              <w:t>giving evidence</w:t>
            </w:r>
          </w:p>
          <w:p w14:paraId="244C0F3F" w14:textId="61207541" w:rsidR="00660CB2" w:rsidRPr="00660CB2" w:rsidRDefault="00660CB2" w:rsidP="002F4F18">
            <w:pPr>
              <w:pStyle w:val="ListParagraph"/>
              <w:widowControl w:val="0"/>
              <w:numPr>
                <w:ilvl w:val="0"/>
                <w:numId w:val="11"/>
              </w:numPr>
              <w:spacing w:line="276" w:lineRule="auto"/>
              <w:ind w:left="877"/>
              <w:jc w:val="left"/>
              <w:rPr>
                <w:rFonts w:cs="Arial"/>
                <w:lang w:val="en-AU"/>
              </w:rPr>
            </w:pPr>
            <w:r w:rsidRPr="00660CB2">
              <w:rPr>
                <w:rFonts w:cs="Arial"/>
                <w:lang w:val="en-AU"/>
              </w:rPr>
              <w:t>production of the materials described in the Schedule to this order (‘the Materials’).</w:t>
            </w:r>
          </w:p>
          <w:p w14:paraId="14F1B317" w14:textId="77777777" w:rsidR="00660CB2" w:rsidRPr="00660CB2" w:rsidRDefault="00660CB2" w:rsidP="002F4F18">
            <w:pPr>
              <w:widowControl w:val="0"/>
              <w:spacing w:after="120" w:line="276" w:lineRule="auto"/>
              <w:ind w:left="1018" w:hanging="567"/>
              <w:jc w:val="left"/>
              <w:rPr>
                <w:rFonts w:cs="Arial"/>
                <w:lang w:val="en-AU"/>
              </w:rPr>
            </w:pPr>
            <w:r w:rsidRPr="00660CB2">
              <w:rPr>
                <w:rFonts w:cs="Arial"/>
                <w:lang w:val="en-AU"/>
              </w:rPr>
              <w:t>relevant to identifying, tracing, locating or valuing the wealth of [</w:t>
            </w:r>
            <w:r w:rsidRPr="00660CB2">
              <w:rPr>
                <w:rFonts w:cs="Arial"/>
                <w:i/>
                <w:lang w:val="en-AU"/>
              </w:rPr>
              <w:t>name</w:t>
            </w:r>
            <w:r w:rsidRPr="00660CB2">
              <w:rPr>
                <w:rFonts w:cs="Arial"/>
                <w:lang w:val="en-AU"/>
              </w:rPr>
              <w:t>].</w:t>
            </w:r>
          </w:p>
          <w:p w14:paraId="3C2B4AF0" w14:textId="17702C9C" w:rsidR="00660CB2" w:rsidRPr="00660CB2" w:rsidRDefault="00660CB2" w:rsidP="002F4F18">
            <w:pPr>
              <w:pStyle w:val="ListParagraph"/>
              <w:widowControl w:val="0"/>
              <w:numPr>
                <w:ilvl w:val="0"/>
                <w:numId w:val="8"/>
              </w:numPr>
              <w:spacing w:after="120" w:line="276" w:lineRule="auto"/>
              <w:ind w:left="451" w:hanging="425"/>
              <w:jc w:val="left"/>
              <w:rPr>
                <w:rFonts w:cs="Arial"/>
                <w:lang w:val="en-AU"/>
              </w:rPr>
            </w:pPr>
            <w:r w:rsidRPr="00660CB2">
              <w:rPr>
                <w:rFonts w:cs="Arial"/>
                <w:lang w:val="en-AU"/>
              </w:rPr>
              <w:t>the [</w:t>
            </w:r>
            <w:r w:rsidRPr="00660CB2">
              <w:rPr>
                <w:rFonts w:cs="Arial"/>
                <w:i/>
                <w:lang w:val="en-AU"/>
              </w:rPr>
              <w:t>evidence/materials</w:t>
            </w:r>
            <w:r w:rsidRPr="00660CB2">
              <w:rPr>
                <w:rFonts w:cs="Arial"/>
                <w:lang w:val="en-AU"/>
              </w:rPr>
              <w:t>] to which this Application relates are relevant to identifying, tracing, locating or valuing the wealth of [</w:t>
            </w:r>
            <w:r w:rsidRPr="00660CB2">
              <w:rPr>
                <w:rFonts w:cs="Arial"/>
                <w:i/>
                <w:lang w:val="en-AU"/>
              </w:rPr>
              <w:t>name</w:t>
            </w:r>
            <w:r w:rsidRPr="00660CB2">
              <w:rPr>
                <w:rFonts w:cs="Arial"/>
                <w:lang w:val="en-AU"/>
              </w:rPr>
              <w:t xml:space="preserve">]. </w:t>
            </w:r>
          </w:p>
        </w:tc>
      </w:tr>
    </w:tbl>
    <w:p w14:paraId="2CB37485" w14:textId="6561F9A3" w:rsidR="00CC6B18" w:rsidRPr="009C4DB2" w:rsidRDefault="00912CC2" w:rsidP="007972FB">
      <w:pPr>
        <w:overflowPunct/>
        <w:autoSpaceDE/>
        <w:autoSpaceDN/>
        <w:adjustRightInd/>
        <w:spacing w:after="160" w:line="259" w:lineRule="auto"/>
        <w:jc w:val="left"/>
        <w:textAlignment w:val="auto"/>
      </w:pPr>
      <w:r>
        <w:br w:type="page"/>
      </w:r>
    </w:p>
    <w:tbl>
      <w:tblPr>
        <w:tblStyle w:val="TableGrid"/>
        <w:tblW w:w="5000" w:type="pct"/>
        <w:tblLook w:val="04A0" w:firstRow="1" w:lastRow="0" w:firstColumn="1" w:lastColumn="0" w:noHBand="0" w:noVBand="1"/>
      </w:tblPr>
      <w:tblGrid>
        <w:gridCol w:w="10457"/>
      </w:tblGrid>
      <w:tr w:rsidR="00173506" w:rsidRPr="009C4DB2" w14:paraId="416F9BF2" w14:textId="77777777" w:rsidTr="000B487D">
        <w:tc>
          <w:tcPr>
            <w:tcW w:w="5000" w:type="pct"/>
          </w:tcPr>
          <w:p w14:paraId="01ADB503" w14:textId="77777777" w:rsidR="00660CB2" w:rsidRPr="00197BBD" w:rsidRDefault="00660CB2" w:rsidP="002F4F18">
            <w:pPr>
              <w:spacing w:before="240" w:after="240" w:line="276" w:lineRule="auto"/>
              <w:rPr>
                <w:rFonts w:cs="Arial"/>
                <w:b/>
                <w:sz w:val="22"/>
                <w:szCs w:val="22"/>
                <w:lang w:val="en-AU"/>
              </w:rPr>
            </w:pPr>
            <w:r w:rsidRPr="00197BBD">
              <w:rPr>
                <w:rFonts w:cs="Arial"/>
                <w:b/>
                <w:sz w:val="22"/>
                <w:szCs w:val="22"/>
                <w:lang w:val="en-AU"/>
              </w:rPr>
              <w:lastRenderedPageBreak/>
              <w:t>Order</w:t>
            </w:r>
          </w:p>
          <w:p w14:paraId="0005DAE8" w14:textId="77777777" w:rsidR="00660CB2" w:rsidRPr="00BB7FD1" w:rsidRDefault="00660CB2" w:rsidP="002F4F18">
            <w:pPr>
              <w:spacing w:before="240" w:line="276" w:lineRule="auto"/>
              <w:rPr>
                <w:rFonts w:cs="Arial"/>
                <w:lang w:val="en-AU"/>
              </w:rPr>
            </w:pPr>
            <w:r w:rsidRPr="00BB7FD1">
              <w:rPr>
                <w:rFonts w:cs="Arial"/>
                <w:b/>
                <w:lang w:val="en-AU"/>
              </w:rPr>
              <w:t>Date of Order</w:t>
            </w:r>
            <w:r w:rsidRPr="00BB7FD1">
              <w:rPr>
                <w:rFonts w:cs="Arial"/>
                <w:lang w:val="en-AU"/>
              </w:rPr>
              <w:t xml:space="preserve">: </w:t>
            </w:r>
            <w:r>
              <w:rPr>
                <w:rFonts w:cs="Arial"/>
                <w:lang w:val="en-AU"/>
              </w:rPr>
              <w:t>[</w:t>
            </w:r>
            <w:r w:rsidRPr="00522EC0">
              <w:rPr>
                <w:rFonts w:cs="Arial"/>
                <w:i/>
                <w:lang w:val="en-AU"/>
              </w:rPr>
              <w:t>date</w:t>
            </w:r>
            <w:r>
              <w:rPr>
                <w:rFonts w:cs="Arial"/>
                <w:lang w:val="en-AU"/>
              </w:rPr>
              <w:t>]</w:t>
            </w:r>
          </w:p>
          <w:p w14:paraId="194C5A02" w14:textId="28FEB801" w:rsidR="00173506" w:rsidRPr="009C4DB2" w:rsidRDefault="00CC1733" w:rsidP="002F4F18">
            <w:pPr>
              <w:widowControl w:val="0"/>
              <w:spacing w:before="240" w:after="120" w:line="276" w:lineRule="auto"/>
              <w:jc w:val="left"/>
              <w:rPr>
                <w:rFonts w:cs="Arial"/>
                <w:b/>
                <w:sz w:val="22"/>
                <w:szCs w:val="22"/>
              </w:rPr>
            </w:pPr>
            <w:r>
              <w:rPr>
                <w:rFonts w:cs="Arial"/>
                <w:b/>
                <w:szCs w:val="22"/>
              </w:rPr>
              <w:t xml:space="preserve">Term of </w:t>
            </w:r>
            <w:r w:rsidR="00173506" w:rsidRPr="009C4DB2">
              <w:rPr>
                <w:rFonts w:cs="Arial"/>
                <w:b/>
                <w:szCs w:val="22"/>
              </w:rPr>
              <w:t>Order</w:t>
            </w:r>
          </w:p>
          <w:p w14:paraId="2125B2CE" w14:textId="77777777" w:rsidR="00173506" w:rsidRPr="009C4DB2" w:rsidRDefault="000267E0" w:rsidP="002F4F18">
            <w:pPr>
              <w:widowControl w:val="0"/>
              <w:spacing w:before="120" w:line="276" w:lineRule="auto"/>
              <w:jc w:val="left"/>
              <w:rPr>
                <w:rFonts w:cs="Arial"/>
              </w:rPr>
            </w:pPr>
            <w:r>
              <w:rPr>
                <w:rFonts w:cs="Arial"/>
              </w:rPr>
              <w:t xml:space="preserve">Pursuant to section </w:t>
            </w:r>
            <w:r w:rsidR="0026244A">
              <w:rPr>
                <w:rFonts w:cs="Arial"/>
              </w:rPr>
              <w:t>15</w:t>
            </w:r>
            <w:r>
              <w:rPr>
                <w:rFonts w:cs="Arial"/>
              </w:rPr>
              <w:t xml:space="preserve"> of the </w:t>
            </w:r>
            <w:r w:rsidR="0026244A">
              <w:rPr>
                <w:rFonts w:cs="Arial"/>
                <w:i/>
              </w:rPr>
              <w:t xml:space="preserve">Serious and </w:t>
            </w:r>
            <w:proofErr w:type="spellStart"/>
            <w:r w:rsidR="0026244A">
              <w:rPr>
                <w:rFonts w:cs="Arial"/>
                <w:i/>
              </w:rPr>
              <w:t>Organised</w:t>
            </w:r>
            <w:proofErr w:type="spellEnd"/>
            <w:r w:rsidR="0026244A">
              <w:rPr>
                <w:rFonts w:cs="Arial"/>
                <w:i/>
              </w:rPr>
              <w:t xml:space="preserve"> Crime (Unexplained Wealth) Act 2009</w:t>
            </w:r>
            <w:r w:rsidR="0026244A" w:rsidRPr="0026244A">
              <w:rPr>
                <w:rFonts w:cs="Arial"/>
              </w:rPr>
              <w:t>,</w:t>
            </w:r>
            <w:r w:rsidR="0026244A">
              <w:rPr>
                <w:rFonts w:cs="Arial"/>
                <w:i/>
              </w:rPr>
              <w:t xml:space="preserve"> </w:t>
            </w:r>
            <w:r w:rsidR="003D011A">
              <w:rPr>
                <w:rFonts w:cs="Arial"/>
              </w:rPr>
              <w:t xml:space="preserve">it is </w:t>
            </w:r>
            <w:r w:rsidR="00173506" w:rsidRPr="009C4DB2">
              <w:rPr>
                <w:rFonts w:cs="Arial"/>
              </w:rPr>
              <w:t>ordered that:</w:t>
            </w:r>
          </w:p>
          <w:p w14:paraId="3E494587" w14:textId="77777777" w:rsidR="00173506" w:rsidRDefault="00173506" w:rsidP="002F4F18">
            <w:pPr>
              <w:spacing w:after="120" w:line="276" w:lineRule="auto"/>
              <w:rPr>
                <w:rFonts w:eastAsia="Arial" w:cs="Arial"/>
                <w:b/>
                <w:sz w:val="12"/>
                <w:szCs w:val="12"/>
              </w:rPr>
            </w:pPr>
            <w:r w:rsidRPr="009C4DB2">
              <w:rPr>
                <w:rFonts w:eastAsia="Arial" w:cs="Arial"/>
                <w:b/>
                <w:sz w:val="12"/>
                <w:szCs w:val="12"/>
              </w:rPr>
              <w:t>Orders in separately numbered paragraphs.</w:t>
            </w:r>
          </w:p>
          <w:p w14:paraId="1BFD2AD4" w14:textId="16E646B3" w:rsidR="00B03916" w:rsidRPr="00B03916" w:rsidRDefault="00B03916" w:rsidP="002F4F18">
            <w:pPr>
              <w:pStyle w:val="ListParagraph"/>
              <w:numPr>
                <w:ilvl w:val="0"/>
                <w:numId w:val="9"/>
              </w:numPr>
              <w:spacing w:after="120" w:line="276" w:lineRule="auto"/>
              <w:ind w:left="451" w:hanging="451"/>
              <w:contextualSpacing w:val="0"/>
              <w:rPr>
                <w:rFonts w:cs="Arial"/>
              </w:rPr>
            </w:pPr>
            <w:r>
              <w:rPr>
                <w:rFonts w:cs="Arial"/>
              </w:rPr>
              <w:t xml:space="preserve">The </w:t>
            </w:r>
            <w:r w:rsidRPr="00852701">
              <w:rPr>
                <w:rFonts w:cs="Arial"/>
                <w:iCs/>
              </w:rPr>
              <w:t>Respondent</w:t>
            </w:r>
            <w:r>
              <w:rPr>
                <w:rFonts w:cs="Arial"/>
              </w:rPr>
              <w:t>:</w:t>
            </w:r>
          </w:p>
          <w:p w14:paraId="5A60D83D" w14:textId="270B8C3E" w:rsidR="00173506" w:rsidRPr="00660CB2" w:rsidRDefault="00B03916" w:rsidP="002F4F18">
            <w:pPr>
              <w:pStyle w:val="ListParagraph"/>
              <w:numPr>
                <w:ilvl w:val="0"/>
                <w:numId w:val="12"/>
              </w:numPr>
              <w:spacing w:line="276" w:lineRule="auto"/>
              <w:ind w:left="1018" w:hanging="425"/>
              <w:contextualSpacing w:val="0"/>
              <w:rPr>
                <w:rFonts w:cs="Arial"/>
              </w:rPr>
            </w:pPr>
            <w:r w:rsidRPr="00660CB2">
              <w:rPr>
                <w:rFonts w:cs="Arial"/>
              </w:rPr>
              <w:t>give evidence to the Court on questions relevant to identifying, tracing, locating or valuing the wealth of</w:t>
            </w:r>
            <w:r w:rsidR="003D011A" w:rsidRPr="00660CB2">
              <w:rPr>
                <w:rFonts w:cs="Arial"/>
              </w:rPr>
              <w:t xml:space="preserve"> [</w:t>
            </w:r>
            <w:r w:rsidR="003D011A" w:rsidRPr="00660CB2">
              <w:rPr>
                <w:rFonts w:cs="Arial"/>
                <w:i/>
              </w:rPr>
              <w:t>name</w:t>
            </w:r>
            <w:r w:rsidRPr="00660CB2">
              <w:rPr>
                <w:rFonts w:cs="Arial"/>
              </w:rPr>
              <w:t>]:</w:t>
            </w:r>
          </w:p>
          <w:p w14:paraId="5054721A" w14:textId="0BD5364F" w:rsidR="00B03916" w:rsidRDefault="00D03492" w:rsidP="002F4F18">
            <w:pPr>
              <w:pStyle w:val="ListParagraph"/>
              <w:numPr>
                <w:ilvl w:val="0"/>
                <w:numId w:val="10"/>
              </w:numPr>
              <w:spacing w:line="276" w:lineRule="auto"/>
              <w:ind w:left="1302" w:hanging="284"/>
              <w:contextualSpacing w:val="0"/>
              <w:rPr>
                <w:rFonts w:cs="Arial"/>
              </w:rPr>
            </w:pPr>
            <w:r>
              <w:rPr>
                <w:rFonts w:cs="Arial"/>
              </w:rPr>
              <w:t>i</w:t>
            </w:r>
            <w:r w:rsidR="00B03916">
              <w:rPr>
                <w:rFonts w:cs="Arial"/>
              </w:rPr>
              <w:t xml:space="preserve">n person </w:t>
            </w:r>
            <w:r>
              <w:rPr>
                <w:rFonts w:cs="Arial"/>
                <w:lang w:val="en-AU"/>
              </w:rPr>
              <w:t xml:space="preserve">on </w:t>
            </w:r>
            <w:r w:rsidRPr="00BC0DC9">
              <w:rPr>
                <w:rFonts w:cs="Arial"/>
                <w:lang w:val="en-AU"/>
              </w:rPr>
              <w:t xml:space="preserve"> </w:t>
            </w:r>
            <w:r>
              <w:rPr>
                <w:rFonts w:cs="Arial"/>
                <w:lang w:val="en-AU"/>
              </w:rPr>
              <w:t>[</w:t>
            </w:r>
            <w:r w:rsidRPr="00DA1D19">
              <w:rPr>
                <w:rFonts w:cs="Arial"/>
                <w:i/>
                <w:iCs/>
              </w:rPr>
              <w:t>date</w:t>
            </w:r>
            <w:r>
              <w:rPr>
                <w:rFonts w:cs="Arial"/>
                <w:lang w:val="en-AU"/>
              </w:rPr>
              <w:t>]</w:t>
            </w:r>
            <w:r w:rsidRPr="00BC0DC9">
              <w:rPr>
                <w:rFonts w:cs="Arial"/>
                <w:lang w:val="en-AU"/>
              </w:rPr>
              <w:t xml:space="preserve"> a</w:t>
            </w:r>
            <w:r>
              <w:rPr>
                <w:rFonts w:cs="Arial"/>
                <w:lang w:val="en-AU"/>
              </w:rPr>
              <w:t>t</w:t>
            </w:r>
            <w:r w:rsidRPr="00BC0DC9">
              <w:rPr>
                <w:rFonts w:cs="Arial"/>
                <w:lang w:val="en-AU"/>
              </w:rPr>
              <w:t xml:space="preserve"> </w:t>
            </w:r>
            <w:r>
              <w:rPr>
                <w:rFonts w:cs="Arial"/>
                <w:lang w:val="en-AU"/>
              </w:rPr>
              <w:t>[</w:t>
            </w:r>
            <w:r w:rsidRPr="00DA1D19">
              <w:rPr>
                <w:rFonts w:cs="Arial"/>
                <w:i/>
                <w:iCs/>
              </w:rPr>
              <w:t>time</w:t>
            </w:r>
            <w:r>
              <w:rPr>
                <w:rFonts w:cs="Arial"/>
                <w:lang w:val="en-AU"/>
              </w:rPr>
              <w:t xml:space="preserve">] at </w:t>
            </w:r>
            <w:r w:rsidRPr="00181629">
              <w:rPr>
                <w:rFonts w:cs="Arial"/>
                <w:i/>
                <w:iCs/>
                <w:lang w:val="en-AU"/>
              </w:rPr>
              <w:t>[place</w:t>
            </w:r>
            <w:r>
              <w:rPr>
                <w:rFonts w:cs="Arial"/>
                <w:lang w:val="en-AU"/>
              </w:rPr>
              <w:t>]</w:t>
            </w:r>
          </w:p>
          <w:p w14:paraId="52AA3665" w14:textId="0D911F1D" w:rsidR="00B03916" w:rsidRPr="00B03916" w:rsidRDefault="00D03492" w:rsidP="002F4F18">
            <w:pPr>
              <w:pStyle w:val="ListParagraph"/>
              <w:numPr>
                <w:ilvl w:val="0"/>
                <w:numId w:val="10"/>
              </w:numPr>
              <w:spacing w:after="120" w:line="276" w:lineRule="auto"/>
              <w:ind w:left="1302" w:hanging="284"/>
              <w:contextualSpacing w:val="0"/>
              <w:rPr>
                <w:rFonts w:cs="Arial"/>
              </w:rPr>
            </w:pPr>
            <w:r>
              <w:rPr>
                <w:rFonts w:cs="Arial"/>
              </w:rPr>
              <w:t>b</w:t>
            </w:r>
            <w:r w:rsidR="00B03916">
              <w:rPr>
                <w:rFonts w:cs="Arial"/>
              </w:rPr>
              <w:t>y Affidavit</w:t>
            </w:r>
            <w:r>
              <w:rPr>
                <w:rFonts w:cs="Arial"/>
              </w:rPr>
              <w:t xml:space="preserve"> </w:t>
            </w:r>
            <w:r>
              <w:rPr>
                <w:rFonts w:cs="Arial"/>
                <w:lang w:val="en-AU"/>
              </w:rPr>
              <w:t>filed and served by [</w:t>
            </w:r>
            <w:r w:rsidRPr="00181629">
              <w:rPr>
                <w:rFonts w:cs="Arial"/>
                <w:i/>
                <w:iCs/>
                <w:lang w:val="en-AU"/>
              </w:rPr>
              <w:t>date</w:t>
            </w:r>
            <w:r>
              <w:rPr>
                <w:rFonts w:cs="Arial"/>
                <w:lang w:val="en-AU"/>
              </w:rPr>
              <w:t>].</w:t>
            </w:r>
          </w:p>
          <w:p w14:paraId="66F5B08F" w14:textId="136347AC" w:rsidR="003D011A" w:rsidRPr="00660CB2" w:rsidRDefault="00B03916" w:rsidP="002F4F18">
            <w:pPr>
              <w:pStyle w:val="ListParagraph"/>
              <w:numPr>
                <w:ilvl w:val="0"/>
                <w:numId w:val="10"/>
              </w:numPr>
              <w:spacing w:after="120" w:line="276" w:lineRule="auto"/>
              <w:ind w:left="1018" w:hanging="425"/>
              <w:contextualSpacing w:val="0"/>
              <w:rPr>
                <w:rFonts w:cs="Arial"/>
              </w:rPr>
            </w:pPr>
            <w:r w:rsidRPr="00660CB2">
              <w:rPr>
                <w:rFonts w:cs="Arial"/>
              </w:rPr>
              <w:t xml:space="preserve">produce before the Court </w:t>
            </w:r>
            <w:r w:rsidR="00D03492">
              <w:rPr>
                <w:rFonts w:cs="Arial"/>
                <w:lang w:val="en-AU"/>
              </w:rPr>
              <w:t xml:space="preserve">on </w:t>
            </w:r>
            <w:r w:rsidR="00D03492" w:rsidRPr="00BC0DC9">
              <w:rPr>
                <w:rFonts w:cs="Arial"/>
                <w:lang w:val="en-AU"/>
              </w:rPr>
              <w:t xml:space="preserve"> </w:t>
            </w:r>
            <w:r w:rsidR="00D03492">
              <w:rPr>
                <w:rFonts w:cs="Arial"/>
                <w:lang w:val="en-AU"/>
              </w:rPr>
              <w:t>[</w:t>
            </w:r>
            <w:r w:rsidR="00D03492" w:rsidRPr="00DA1D19">
              <w:rPr>
                <w:rFonts w:cs="Arial"/>
                <w:i/>
                <w:iCs/>
              </w:rPr>
              <w:t>date</w:t>
            </w:r>
            <w:r w:rsidR="00D03492">
              <w:rPr>
                <w:rFonts w:cs="Arial"/>
                <w:lang w:val="en-AU"/>
              </w:rPr>
              <w:t>]</w:t>
            </w:r>
            <w:r w:rsidR="00D03492" w:rsidRPr="00BC0DC9">
              <w:rPr>
                <w:rFonts w:cs="Arial"/>
                <w:lang w:val="en-AU"/>
              </w:rPr>
              <w:t xml:space="preserve"> a</w:t>
            </w:r>
            <w:r w:rsidR="00D03492">
              <w:rPr>
                <w:rFonts w:cs="Arial"/>
                <w:lang w:val="en-AU"/>
              </w:rPr>
              <w:t>t</w:t>
            </w:r>
            <w:r w:rsidR="00D03492" w:rsidRPr="00BC0DC9">
              <w:rPr>
                <w:rFonts w:cs="Arial"/>
                <w:lang w:val="en-AU"/>
              </w:rPr>
              <w:t xml:space="preserve"> </w:t>
            </w:r>
            <w:r w:rsidR="00D03492">
              <w:rPr>
                <w:rFonts w:cs="Arial"/>
                <w:lang w:val="en-AU"/>
              </w:rPr>
              <w:t>[</w:t>
            </w:r>
            <w:r w:rsidR="00D03492" w:rsidRPr="00DA1D19">
              <w:rPr>
                <w:rFonts w:cs="Arial"/>
                <w:i/>
                <w:iCs/>
              </w:rPr>
              <w:t>time</w:t>
            </w:r>
            <w:r w:rsidR="00D03492">
              <w:rPr>
                <w:rFonts w:cs="Arial"/>
                <w:lang w:val="en-AU"/>
              </w:rPr>
              <w:t xml:space="preserve">] at </w:t>
            </w:r>
            <w:r w:rsidR="00D03492" w:rsidRPr="00181629">
              <w:rPr>
                <w:rFonts w:cs="Arial"/>
                <w:i/>
                <w:iCs/>
                <w:lang w:val="en-AU"/>
              </w:rPr>
              <w:t>[place</w:t>
            </w:r>
            <w:r w:rsidR="00D03492">
              <w:rPr>
                <w:rFonts w:cs="Arial"/>
                <w:lang w:val="en-AU"/>
              </w:rPr>
              <w:t>]</w:t>
            </w:r>
            <w:r w:rsidRPr="00660CB2">
              <w:rPr>
                <w:rFonts w:cs="Arial"/>
              </w:rPr>
              <w:t xml:space="preserve">the materials described in the Schedule which are relevant to identifying, tracing, locating or valuing the wealth of </w:t>
            </w:r>
            <w:r w:rsidR="003D011A" w:rsidRPr="00660CB2">
              <w:rPr>
                <w:rFonts w:cs="Arial"/>
              </w:rPr>
              <w:t>[</w:t>
            </w:r>
            <w:r w:rsidRPr="00660CB2">
              <w:rPr>
                <w:rFonts w:cs="Arial"/>
                <w:i/>
              </w:rPr>
              <w:t>name</w:t>
            </w:r>
            <w:r w:rsidR="003D011A" w:rsidRPr="00660CB2">
              <w:rPr>
                <w:rFonts w:cs="Arial"/>
              </w:rPr>
              <w:t>].</w:t>
            </w:r>
          </w:p>
          <w:p w14:paraId="7A833F0E" w14:textId="2B6B43F2" w:rsidR="00B03916" w:rsidRDefault="00B03916" w:rsidP="002F4F18">
            <w:pPr>
              <w:pStyle w:val="ListParagraph"/>
              <w:numPr>
                <w:ilvl w:val="0"/>
                <w:numId w:val="9"/>
              </w:numPr>
              <w:spacing w:after="120" w:line="276" w:lineRule="auto"/>
              <w:ind w:left="451" w:hanging="451"/>
              <w:contextualSpacing w:val="0"/>
              <w:rPr>
                <w:rFonts w:cs="Arial"/>
              </w:rPr>
            </w:pPr>
            <w:r>
              <w:rPr>
                <w:rFonts w:cs="Arial"/>
              </w:rPr>
              <w:t xml:space="preserve">The Commissioner of Police </w:t>
            </w:r>
            <w:r w:rsidR="00D03492">
              <w:rPr>
                <w:rFonts w:cs="Arial"/>
              </w:rPr>
              <w:t>must</w:t>
            </w:r>
            <w:r>
              <w:rPr>
                <w:rFonts w:cs="Arial"/>
              </w:rPr>
              <w:t xml:space="preserve"> ensure that a copy of this </w:t>
            </w:r>
            <w:r w:rsidR="00660CB2">
              <w:rPr>
                <w:rFonts w:cs="Arial"/>
              </w:rPr>
              <w:t>o</w:t>
            </w:r>
            <w:r>
              <w:rPr>
                <w:rFonts w:cs="Arial"/>
              </w:rPr>
              <w:t xml:space="preserve">rder is served on the Respondent in accordance with the Rules of Court. </w:t>
            </w:r>
          </w:p>
          <w:p w14:paraId="1816E583" w14:textId="77777777" w:rsidR="00173506" w:rsidRPr="00B03916" w:rsidRDefault="00B03916" w:rsidP="002F4F18">
            <w:pPr>
              <w:pStyle w:val="ListParagraph"/>
              <w:numPr>
                <w:ilvl w:val="0"/>
                <w:numId w:val="9"/>
              </w:numPr>
              <w:spacing w:after="120" w:line="276" w:lineRule="auto"/>
              <w:ind w:left="451" w:hanging="451"/>
              <w:contextualSpacing w:val="0"/>
              <w:rPr>
                <w:rFonts w:cs="Arial"/>
              </w:rPr>
            </w:pPr>
            <w:r>
              <w:rPr>
                <w:rFonts w:cs="Arial"/>
              </w:rPr>
              <w:t>[</w:t>
            </w:r>
            <w:r w:rsidRPr="00B03916">
              <w:rPr>
                <w:rFonts w:cs="Arial"/>
                <w:i/>
              </w:rPr>
              <w:t>other</w:t>
            </w:r>
            <w:r>
              <w:rPr>
                <w:rFonts w:cs="Arial"/>
              </w:rPr>
              <w:t>]</w:t>
            </w:r>
          </w:p>
        </w:tc>
      </w:tr>
    </w:tbl>
    <w:p w14:paraId="71BE6615" w14:textId="77777777" w:rsidR="00173506" w:rsidRPr="009C4DB2" w:rsidRDefault="00173506" w:rsidP="002F4F18">
      <w:pPr>
        <w:spacing w:before="120" w:after="120" w:line="276" w:lineRule="auto"/>
      </w:pPr>
    </w:p>
    <w:tbl>
      <w:tblPr>
        <w:tblStyle w:val="TableGrid"/>
        <w:tblW w:w="5000" w:type="pct"/>
        <w:tblLook w:val="04A0" w:firstRow="1" w:lastRow="0" w:firstColumn="1" w:lastColumn="0" w:noHBand="0" w:noVBand="1"/>
      </w:tblPr>
      <w:tblGrid>
        <w:gridCol w:w="10457"/>
      </w:tblGrid>
      <w:tr w:rsidR="009C4DB2" w:rsidRPr="009C4DB2" w14:paraId="4B884950" w14:textId="77777777" w:rsidTr="00A4450B">
        <w:tc>
          <w:tcPr>
            <w:tcW w:w="5000" w:type="pct"/>
          </w:tcPr>
          <w:p w14:paraId="305F254C" w14:textId="7E36B1F3" w:rsidR="00A4450B" w:rsidRPr="009C4DB2" w:rsidRDefault="00A4450B" w:rsidP="002F4F18">
            <w:pPr>
              <w:spacing w:before="240" w:after="120" w:line="276" w:lineRule="auto"/>
              <w:ind w:right="170"/>
              <w:rPr>
                <w:rFonts w:cs="Arial"/>
                <w:b/>
              </w:rPr>
            </w:pPr>
            <w:r w:rsidRPr="009C4DB2">
              <w:rPr>
                <w:rFonts w:cs="Arial"/>
                <w:b/>
              </w:rPr>
              <w:t xml:space="preserve">To the </w:t>
            </w:r>
            <w:r w:rsidR="004C5B30" w:rsidRPr="00852701">
              <w:rPr>
                <w:rFonts w:cs="Arial"/>
                <w:b/>
                <w:iCs/>
              </w:rPr>
              <w:t>Respondent</w:t>
            </w:r>
            <w:r w:rsidRPr="009C4DB2">
              <w:rPr>
                <w:rFonts w:cs="Arial"/>
                <w:b/>
              </w:rPr>
              <w:t>:</w:t>
            </w:r>
            <w:r w:rsidRPr="009C4DB2">
              <w:rPr>
                <w:rFonts w:eastAsia="Arial" w:cs="Arial"/>
              </w:rPr>
              <w:t xml:space="preserve"> </w:t>
            </w:r>
            <w:r w:rsidRPr="009C4DB2">
              <w:rPr>
                <w:rFonts w:cs="Arial"/>
                <w:b/>
              </w:rPr>
              <w:t>WARNING</w:t>
            </w:r>
          </w:p>
          <w:p w14:paraId="4D269D37" w14:textId="4613DC38" w:rsidR="00464689" w:rsidRPr="00464689" w:rsidRDefault="00464689" w:rsidP="002F4F18">
            <w:pPr>
              <w:spacing w:after="120" w:line="276" w:lineRule="auto"/>
              <w:rPr>
                <w:rFonts w:cs="Arial"/>
              </w:rPr>
            </w:pPr>
            <w:r w:rsidRPr="00464689">
              <w:rPr>
                <w:rFonts w:cs="Arial"/>
              </w:rPr>
              <w:t xml:space="preserve">If you fail to comply with this </w:t>
            </w:r>
            <w:r w:rsidR="00660CB2">
              <w:rPr>
                <w:rFonts w:cs="Arial"/>
              </w:rPr>
              <w:t>o</w:t>
            </w:r>
            <w:r w:rsidRPr="00464689">
              <w:rPr>
                <w:rFonts w:cs="Arial"/>
              </w:rPr>
              <w:t>rder you will be guilty of an</w:t>
            </w:r>
            <w:r>
              <w:rPr>
                <w:rFonts w:cs="Arial"/>
              </w:rPr>
              <w:t xml:space="preserve"> offence</w:t>
            </w:r>
            <w:r w:rsidRPr="00464689">
              <w:rPr>
                <w:rFonts w:cs="Arial"/>
              </w:rPr>
              <w:t xml:space="preserve"> and may be liable for a </w:t>
            </w:r>
            <w:r w:rsidRPr="00852701">
              <w:rPr>
                <w:rFonts w:cs="Arial"/>
              </w:rPr>
              <w:t>$5,000</w:t>
            </w:r>
            <w:r w:rsidR="004D506E">
              <w:rPr>
                <w:rFonts w:cs="Arial"/>
              </w:rPr>
              <w:t xml:space="preserve"> </w:t>
            </w:r>
            <w:r w:rsidRPr="00464689">
              <w:rPr>
                <w:rFonts w:cs="Arial"/>
              </w:rPr>
              <w:t xml:space="preserve">fine or </w:t>
            </w:r>
            <w:r w:rsidRPr="00852701">
              <w:rPr>
                <w:rFonts w:cs="Arial"/>
                <w:iCs/>
              </w:rPr>
              <w:t>imprisonment</w:t>
            </w:r>
            <w:r>
              <w:rPr>
                <w:rFonts w:cs="Arial"/>
              </w:rPr>
              <w:t xml:space="preserve"> for 1 year.</w:t>
            </w:r>
          </w:p>
          <w:p w14:paraId="5D6A2131" w14:textId="183A8702" w:rsidR="00A4450B" w:rsidRPr="00024CE4" w:rsidRDefault="00464689" w:rsidP="002F4F18">
            <w:pPr>
              <w:spacing w:after="120" w:line="276" w:lineRule="auto"/>
              <w:rPr>
                <w:rFonts w:cs="Arial"/>
              </w:rPr>
            </w:pPr>
            <w:r w:rsidRPr="00464689">
              <w:rPr>
                <w:rFonts w:cs="Arial"/>
              </w:rPr>
              <w:t xml:space="preserve">You may not refuse to comply with this </w:t>
            </w:r>
            <w:r w:rsidR="00660CB2">
              <w:rPr>
                <w:rFonts w:cs="Arial"/>
              </w:rPr>
              <w:t>o</w:t>
            </w:r>
            <w:r w:rsidRPr="00464689">
              <w:rPr>
                <w:rFonts w:cs="Arial"/>
              </w:rPr>
              <w:t>rder on the ground</w:t>
            </w:r>
            <w:r w:rsidR="00660CB2">
              <w:rPr>
                <w:rFonts w:cs="Arial"/>
              </w:rPr>
              <w:t>s</w:t>
            </w:r>
            <w:r w:rsidRPr="00464689">
              <w:rPr>
                <w:rFonts w:cs="Arial"/>
              </w:rPr>
              <w:t xml:space="preserve"> that doing so would tend to incriminate you. However, any evidence given in the course of complying with this </w:t>
            </w:r>
            <w:r w:rsidR="00660CB2">
              <w:rPr>
                <w:rFonts w:cs="Arial"/>
              </w:rPr>
              <w:t>o</w:t>
            </w:r>
            <w:r w:rsidRPr="00464689">
              <w:rPr>
                <w:rFonts w:cs="Arial"/>
              </w:rPr>
              <w:t xml:space="preserve">rder cannot be used against you if you are charged with an offence. The exception to this is where you are charged with an offence based on knowingly providing false or misleading evidence in respect of this </w:t>
            </w:r>
            <w:r w:rsidR="00660CB2">
              <w:rPr>
                <w:rFonts w:cs="Arial"/>
              </w:rPr>
              <w:t>o</w:t>
            </w:r>
            <w:r w:rsidRPr="00464689">
              <w:rPr>
                <w:rFonts w:cs="Arial"/>
              </w:rPr>
              <w:t>rder.</w:t>
            </w:r>
          </w:p>
        </w:tc>
      </w:tr>
    </w:tbl>
    <w:p w14:paraId="5CD1D40F" w14:textId="1236FC1B" w:rsidR="00660CB2" w:rsidRDefault="00660CB2" w:rsidP="002F4F18">
      <w:pPr>
        <w:spacing w:before="240" w:line="276" w:lineRule="auto"/>
        <w:rPr>
          <w:rFonts w:cs="Arial"/>
          <w:b/>
          <w:sz w:val="12"/>
        </w:rPr>
      </w:pPr>
    </w:p>
    <w:tbl>
      <w:tblPr>
        <w:tblStyle w:val="TableGrid"/>
        <w:tblW w:w="5000" w:type="pct"/>
        <w:tblLook w:val="04A0" w:firstRow="1" w:lastRow="0" w:firstColumn="1" w:lastColumn="0" w:noHBand="0" w:noVBand="1"/>
      </w:tblPr>
      <w:tblGrid>
        <w:gridCol w:w="10457"/>
      </w:tblGrid>
      <w:tr w:rsidR="00C32E36" w:rsidRPr="00545935" w14:paraId="5C6CAFBD" w14:textId="77777777" w:rsidTr="00C32E36">
        <w:trPr>
          <w:cantSplit/>
        </w:trPr>
        <w:tc>
          <w:tcPr>
            <w:tcW w:w="10457" w:type="dxa"/>
          </w:tcPr>
          <w:p w14:paraId="5C1AE602" w14:textId="77777777" w:rsidR="00C32E36" w:rsidRPr="00545935" w:rsidRDefault="00C32E36" w:rsidP="002F4F18">
            <w:pPr>
              <w:widowControl w:val="0"/>
              <w:spacing w:before="240" w:line="276" w:lineRule="auto"/>
              <w:ind w:right="176"/>
              <w:rPr>
                <w:rFonts w:cs="Arial"/>
                <w:b/>
              </w:rPr>
            </w:pPr>
            <w:r w:rsidRPr="00545935">
              <w:rPr>
                <w:rFonts w:cs="Arial"/>
                <w:b/>
              </w:rPr>
              <w:t>Authentication</w:t>
            </w:r>
          </w:p>
          <w:p w14:paraId="0EF6C25B" w14:textId="77777777" w:rsidR="00C32E36" w:rsidRPr="00545935" w:rsidRDefault="00C32E36" w:rsidP="002F4F18">
            <w:pPr>
              <w:widowControl w:val="0"/>
              <w:spacing w:before="600" w:line="276" w:lineRule="auto"/>
              <w:ind w:right="176"/>
              <w:rPr>
                <w:rFonts w:cs="Arial"/>
              </w:rPr>
            </w:pPr>
            <w:r w:rsidRPr="00545935">
              <w:rPr>
                <w:rFonts w:cs="Arial"/>
              </w:rPr>
              <w:t>…………………………………………</w:t>
            </w:r>
          </w:p>
          <w:p w14:paraId="2B8AD88E" w14:textId="039C338B" w:rsidR="00C32E36" w:rsidRDefault="00C32E36" w:rsidP="002F4F18">
            <w:pPr>
              <w:widowControl w:val="0"/>
              <w:spacing w:line="276" w:lineRule="auto"/>
              <w:ind w:right="176"/>
              <w:rPr>
                <w:rFonts w:cs="Arial"/>
              </w:rPr>
            </w:pPr>
            <w:r>
              <w:rPr>
                <w:rFonts w:cs="Arial"/>
              </w:rPr>
              <w:t xml:space="preserve">Signature of </w:t>
            </w:r>
            <w:r w:rsidR="00D03492">
              <w:rPr>
                <w:rFonts w:cs="Arial"/>
              </w:rPr>
              <w:t>Court</w:t>
            </w:r>
            <w:r w:rsidRPr="00545935">
              <w:rPr>
                <w:rFonts w:cs="Arial"/>
              </w:rPr>
              <w:t xml:space="preserve"> </w:t>
            </w:r>
            <w:r>
              <w:rPr>
                <w:rFonts w:cs="Arial"/>
              </w:rPr>
              <w:t>O</w:t>
            </w:r>
            <w:r w:rsidRPr="00545935">
              <w:rPr>
                <w:rFonts w:cs="Arial"/>
              </w:rPr>
              <w:t>fficer</w:t>
            </w:r>
          </w:p>
          <w:p w14:paraId="08A27B9B" w14:textId="77777777" w:rsidR="00C32E36" w:rsidRPr="00545935" w:rsidRDefault="00C32E36" w:rsidP="002F4F18">
            <w:pPr>
              <w:widowControl w:val="0"/>
              <w:spacing w:after="120" w:line="276" w:lineRule="auto"/>
              <w:ind w:right="176"/>
              <w:rPr>
                <w:rFonts w:cs="Arial"/>
                <w:color w:val="000000" w:themeColor="text1"/>
              </w:rPr>
            </w:pPr>
            <w:r>
              <w:rPr>
                <w:rFonts w:cs="Arial"/>
              </w:rPr>
              <w:t>[</w:t>
            </w:r>
            <w:r>
              <w:rPr>
                <w:rFonts w:cs="Arial"/>
                <w:i/>
              </w:rPr>
              <w:t>title</w:t>
            </w:r>
            <w:r w:rsidRPr="007145E2">
              <w:rPr>
                <w:rFonts w:cs="Arial"/>
                <w:i/>
              </w:rPr>
              <w:t xml:space="preserve"> and</w:t>
            </w:r>
            <w:r>
              <w:rPr>
                <w:rFonts w:cs="Arial"/>
                <w:i/>
              </w:rPr>
              <w:t xml:space="preserve"> name</w:t>
            </w:r>
            <w:r>
              <w:rPr>
                <w:rFonts w:cs="Arial"/>
              </w:rPr>
              <w:t>]</w:t>
            </w:r>
          </w:p>
        </w:tc>
      </w:tr>
    </w:tbl>
    <w:p w14:paraId="098C9DF4" w14:textId="36A2E897" w:rsidR="003637A7" w:rsidRPr="009C4DB2" w:rsidRDefault="003637A7" w:rsidP="00202683">
      <w:pPr>
        <w:spacing w:before="120" w:after="120"/>
        <w:rPr>
          <w:rFonts w:cs="Arial"/>
        </w:rPr>
      </w:pPr>
    </w:p>
    <w:sectPr w:rsidR="003637A7" w:rsidRPr="009C4DB2" w:rsidSect="00F64C03">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7342" w14:textId="77777777" w:rsidR="00545935" w:rsidRDefault="00545935" w:rsidP="00545935">
      <w:r>
        <w:separator/>
      </w:r>
    </w:p>
  </w:endnote>
  <w:endnote w:type="continuationSeparator" w:id="0">
    <w:p w14:paraId="2FB9A47A"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BF2A" w14:textId="77777777" w:rsidR="009A3E6E" w:rsidRDefault="009A3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37DE" w14:textId="77777777" w:rsidR="009A3E6E" w:rsidRDefault="009A3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8923" w14:textId="77777777" w:rsidR="009A3E6E" w:rsidRDefault="009A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4FD0" w14:textId="77777777" w:rsidR="00545935" w:rsidRDefault="00545935" w:rsidP="00545935">
      <w:r>
        <w:separator/>
      </w:r>
    </w:p>
  </w:footnote>
  <w:footnote w:type="continuationSeparator" w:id="0">
    <w:p w14:paraId="6A7D23A4"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FA2E" w14:textId="77777777" w:rsidR="009A3E6E" w:rsidRDefault="009A3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6552" w14:textId="067C4C76" w:rsidR="00F42926" w:rsidRDefault="00545935" w:rsidP="00F42926">
    <w:pPr>
      <w:pStyle w:val="Header"/>
      <w:rPr>
        <w:lang w:val="en-US"/>
      </w:rPr>
    </w:pPr>
    <w:r>
      <w:rPr>
        <w:lang w:val="en-US"/>
      </w:rPr>
      <w:t xml:space="preserve">Form </w:t>
    </w:r>
    <w:r w:rsidR="009A3E6E">
      <w:rPr>
        <w:lang w:val="en-US"/>
      </w:rPr>
      <w:t>9</w:t>
    </w:r>
    <w:r w:rsidR="00BE7BC9">
      <w:rPr>
        <w:lang w:val="en-US"/>
      </w:rPr>
      <w:t>2D</w:t>
    </w:r>
  </w:p>
  <w:p w14:paraId="2423E75D" w14:textId="77777777" w:rsidR="00F64C03" w:rsidRDefault="00797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A4D3" w14:textId="698DF3C7" w:rsidR="00E92F2A" w:rsidRPr="00545935" w:rsidRDefault="00545935" w:rsidP="00E92F2A">
    <w:pPr>
      <w:pStyle w:val="Header"/>
      <w:rPr>
        <w:rFonts w:cs="Arial"/>
        <w:lang w:val="en-US"/>
      </w:rPr>
    </w:pPr>
    <w:r w:rsidRPr="00545935">
      <w:rPr>
        <w:rFonts w:cs="Arial"/>
        <w:lang w:val="en-US"/>
      </w:rPr>
      <w:t xml:space="preserve">Form </w:t>
    </w:r>
    <w:r w:rsidR="009A3E6E">
      <w:rPr>
        <w:rFonts w:cs="Arial"/>
        <w:lang w:val="en-US"/>
      </w:rPr>
      <w:t>9</w:t>
    </w:r>
    <w:r w:rsidR="00BE7BC9">
      <w:rPr>
        <w:rFonts w:cs="Arial"/>
        <w:lang w:val="en-US"/>
      </w:rPr>
      <w:t>2D</w:t>
    </w:r>
  </w:p>
  <w:p w14:paraId="7C7DE753" w14:textId="77777777" w:rsidR="00917942" w:rsidRPr="00545935" w:rsidRDefault="007972FB"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D1918" w14:paraId="0E6A453C" w14:textId="77777777" w:rsidTr="002D1918">
      <w:tc>
        <w:tcPr>
          <w:tcW w:w="3899" w:type="pct"/>
          <w:tcBorders>
            <w:top w:val="single" w:sz="4" w:space="0" w:color="auto"/>
            <w:left w:val="single" w:sz="4" w:space="0" w:color="auto"/>
            <w:bottom w:val="nil"/>
            <w:right w:val="nil"/>
          </w:tcBorders>
          <w:hideMark/>
        </w:tcPr>
        <w:p w14:paraId="05204F98" w14:textId="77777777" w:rsidR="002D1918" w:rsidRDefault="002D1918"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439A382F" w14:textId="77777777" w:rsidR="002D1918" w:rsidRDefault="002D1918" w:rsidP="002D1918">
          <w:pPr>
            <w:tabs>
              <w:tab w:val="center" w:pos="4153"/>
              <w:tab w:val="right" w:pos="8306"/>
            </w:tabs>
          </w:pPr>
        </w:p>
      </w:tc>
    </w:tr>
    <w:tr w:rsidR="002D1918" w14:paraId="0C9D0CDB" w14:textId="77777777" w:rsidTr="002D1918">
      <w:trPr>
        <w:trHeight w:val="1148"/>
      </w:trPr>
      <w:tc>
        <w:tcPr>
          <w:tcW w:w="3899" w:type="pct"/>
          <w:tcBorders>
            <w:top w:val="nil"/>
            <w:left w:val="single" w:sz="4" w:space="0" w:color="auto"/>
            <w:bottom w:val="single" w:sz="2" w:space="0" w:color="auto"/>
            <w:right w:val="nil"/>
          </w:tcBorders>
        </w:tcPr>
        <w:p w14:paraId="1DEEC054" w14:textId="77777777" w:rsidR="002D1918" w:rsidRDefault="002D1918" w:rsidP="002D1918">
          <w:pPr>
            <w:tabs>
              <w:tab w:val="center" w:pos="4153"/>
              <w:tab w:val="right" w:pos="8306"/>
            </w:tabs>
          </w:pPr>
        </w:p>
        <w:p w14:paraId="6B550C76" w14:textId="77777777" w:rsidR="002D1918" w:rsidRDefault="002D1918" w:rsidP="002D1918">
          <w:pPr>
            <w:tabs>
              <w:tab w:val="center" w:pos="4153"/>
              <w:tab w:val="right" w:pos="8306"/>
            </w:tabs>
          </w:pPr>
          <w:r>
            <w:t xml:space="preserve">Case Number: </w:t>
          </w:r>
        </w:p>
        <w:p w14:paraId="38CC02AE" w14:textId="77777777" w:rsidR="002D1918" w:rsidRDefault="002D1918" w:rsidP="002D1918">
          <w:pPr>
            <w:tabs>
              <w:tab w:val="center" w:pos="4153"/>
              <w:tab w:val="right" w:pos="8306"/>
            </w:tabs>
          </w:pPr>
        </w:p>
        <w:p w14:paraId="058F91C6" w14:textId="77777777" w:rsidR="002D1918" w:rsidRDefault="002D1918" w:rsidP="002D1918">
          <w:pPr>
            <w:tabs>
              <w:tab w:val="center" w:pos="4153"/>
              <w:tab w:val="right" w:pos="8306"/>
            </w:tabs>
          </w:pPr>
          <w:r>
            <w:t>Date Filed:</w:t>
          </w:r>
        </w:p>
        <w:p w14:paraId="6FD8141F" w14:textId="77777777" w:rsidR="002D1918" w:rsidRDefault="002D1918" w:rsidP="002D1918"/>
        <w:p w14:paraId="4F88D622" w14:textId="77777777" w:rsidR="002D1918" w:rsidRDefault="002D1918" w:rsidP="002D1918">
          <w:pPr>
            <w:tabs>
              <w:tab w:val="center" w:pos="4153"/>
              <w:tab w:val="right" w:pos="8306"/>
            </w:tabs>
          </w:pPr>
          <w:r>
            <w:t>FDN:</w:t>
          </w:r>
        </w:p>
        <w:p w14:paraId="4F8BAD58" w14:textId="77777777" w:rsidR="002D1918" w:rsidRDefault="002D1918" w:rsidP="002D1918">
          <w:pPr>
            <w:tabs>
              <w:tab w:val="center" w:pos="4153"/>
              <w:tab w:val="right" w:pos="8306"/>
            </w:tabs>
          </w:pPr>
        </w:p>
        <w:p w14:paraId="3C85DE63" w14:textId="77777777" w:rsidR="002D1918"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76B15880" w14:textId="77777777" w:rsidR="002D1918" w:rsidRDefault="002D1918" w:rsidP="002D1918">
          <w:pPr>
            <w:tabs>
              <w:tab w:val="center" w:pos="4153"/>
              <w:tab w:val="right" w:pos="8306"/>
            </w:tabs>
          </w:pPr>
        </w:p>
      </w:tc>
    </w:tr>
  </w:tbl>
  <w:p w14:paraId="5D38EFA5"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8ED"/>
    <w:multiLevelType w:val="hybridMultilevel"/>
    <w:tmpl w:val="D780CB5E"/>
    <w:lvl w:ilvl="0" w:tplc="9B300098">
      <w:start w:val="1"/>
      <w:numFmt w:val="bullet"/>
      <w:lvlText w:val=""/>
      <w:lvlJc w:val="left"/>
      <w:pPr>
        <w:ind w:left="1080" w:hanging="360"/>
      </w:pPr>
      <w:rPr>
        <w:rFonts w:ascii="Wingdings 2" w:hAnsi="Wingdings 2" w:hint="default"/>
        <w:color w:val="000000" w:themeColor="text1"/>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1B6969"/>
    <w:multiLevelType w:val="hybridMultilevel"/>
    <w:tmpl w:val="3110B51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F5247"/>
    <w:multiLevelType w:val="hybridMultilevel"/>
    <w:tmpl w:val="69486FD8"/>
    <w:lvl w:ilvl="0" w:tplc="9B300098">
      <w:start w:val="1"/>
      <w:numFmt w:val="bullet"/>
      <w:lvlText w:val=""/>
      <w:lvlJc w:val="left"/>
      <w:pPr>
        <w:ind w:left="1171" w:hanging="360"/>
      </w:pPr>
      <w:rPr>
        <w:rFonts w:ascii="Wingdings 2" w:hAnsi="Wingdings 2" w:hint="default"/>
        <w:color w:val="000000" w:themeColor="text1"/>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15:restartNumberingAfterBreak="0">
    <w:nsid w:val="15576FC2"/>
    <w:multiLevelType w:val="hybridMultilevel"/>
    <w:tmpl w:val="0FBCE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222E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542125"/>
    <w:multiLevelType w:val="hybridMultilevel"/>
    <w:tmpl w:val="9C608462"/>
    <w:lvl w:ilvl="0" w:tplc="9B300098">
      <w:start w:val="1"/>
      <w:numFmt w:val="bullet"/>
      <w:lvlText w:val=""/>
      <w:lvlJc w:val="left"/>
      <w:pPr>
        <w:ind w:left="1171" w:hanging="360"/>
      </w:pPr>
      <w:rPr>
        <w:rFonts w:ascii="Wingdings 2" w:hAnsi="Wingdings 2" w:hint="default"/>
        <w:color w:val="000000" w:themeColor="text1"/>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6" w15:restartNumberingAfterBreak="0">
    <w:nsid w:val="46637867"/>
    <w:multiLevelType w:val="hybridMultilevel"/>
    <w:tmpl w:val="67A464B8"/>
    <w:lvl w:ilvl="0" w:tplc="FA1232DC">
      <w:start w:val="1"/>
      <w:numFmt w:val="lowerLetter"/>
      <w:lvlText w:val="(%1)"/>
      <w:lvlJc w:val="left"/>
      <w:pPr>
        <w:ind w:left="360" w:hanging="360"/>
      </w:pPr>
      <w:rPr>
        <w:rFonts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97C50A7"/>
    <w:multiLevelType w:val="hybridMultilevel"/>
    <w:tmpl w:val="CDA0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1147C0"/>
    <w:multiLevelType w:val="hybridMultilevel"/>
    <w:tmpl w:val="16CCDABA"/>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2AA681F"/>
    <w:multiLevelType w:val="hybridMultilevel"/>
    <w:tmpl w:val="2E5E3028"/>
    <w:lvl w:ilvl="0" w:tplc="49D4A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55335F"/>
    <w:multiLevelType w:val="hybridMultilevel"/>
    <w:tmpl w:val="2326E128"/>
    <w:lvl w:ilvl="0" w:tplc="48B81BEE">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62236A9"/>
    <w:multiLevelType w:val="hybridMultilevel"/>
    <w:tmpl w:val="F00A2F0C"/>
    <w:lvl w:ilvl="0" w:tplc="FA1232DC">
      <w:start w:val="5"/>
      <w:numFmt w:val="lowerLetter"/>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10"/>
  </w:num>
  <w:num w:numId="5">
    <w:abstractNumId w:val="11"/>
  </w:num>
  <w:num w:numId="6">
    <w:abstractNumId w:val="7"/>
  </w:num>
  <w:num w:numId="7">
    <w:abstractNumId w:val="4"/>
  </w:num>
  <w:num w:numId="8">
    <w:abstractNumId w:val="9"/>
  </w:num>
  <w:num w:numId="9">
    <w:abstractNumId w:val="3"/>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24CE4"/>
    <w:rsid w:val="00024F5B"/>
    <w:rsid w:val="000267E0"/>
    <w:rsid w:val="0006561C"/>
    <w:rsid w:val="00073ED0"/>
    <w:rsid w:val="0008390B"/>
    <w:rsid w:val="000B088F"/>
    <w:rsid w:val="000B2FFA"/>
    <w:rsid w:val="000D045D"/>
    <w:rsid w:val="000E41C6"/>
    <w:rsid w:val="0016158B"/>
    <w:rsid w:val="00173506"/>
    <w:rsid w:val="001915B0"/>
    <w:rsid w:val="0019391D"/>
    <w:rsid w:val="00196426"/>
    <w:rsid w:val="00202683"/>
    <w:rsid w:val="00252051"/>
    <w:rsid w:val="002528B4"/>
    <w:rsid w:val="0026244A"/>
    <w:rsid w:val="00271B16"/>
    <w:rsid w:val="00291307"/>
    <w:rsid w:val="00295660"/>
    <w:rsid w:val="002D1918"/>
    <w:rsid w:val="002E6591"/>
    <w:rsid w:val="002F4F18"/>
    <w:rsid w:val="003637A7"/>
    <w:rsid w:val="003643EC"/>
    <w:rsid w:val="003D011A"/>
    <w:rsid w:val="003F199B"/>
    <w:rsid w:val="004224E6"/>
    <w:rsid w:val="00430F9B"/>
    <w:rsid w:val="00443536"/>
    <w:rsid w:val="00453238"/>
    <w:rsid w:val="00464689"/>
    <w:rsid w:val="004C5B30"/>
    <w:rsid w:val="004D506E"/>
    <w:rsid w:val="004E4778"/>
    <w:rsid w:val="004E5BAC"/>
    <w:rsid w:val="004E6630"/>
    <w:rsid w:val="004E6D65"/>
    <w:rsid w:val="004F3986"/>
    <w:rsid w:val="00502077"/>
    <w:rsid w:val="0053766F"/>
    <w:rsid w:val="00545935"/>
    <w:rsid w:val="005A556C"/>
    <w:rsid w:val="005C137C"/>
    <w:rsid w:val="005C3537"/>
    <w:rsid w:val="005D2A73"/>
    <w:rsid w:val="006220DB"/>
    <w:rsid w:val="00660CB2"/>
    <w:rsid w:val="006765F7"/>
    <w:rsid w:val="006C23B3"/>
    <w:rsid w:val="007623AE"/>
    <w:rsid w:val="007972FB"/>
    <w:rsid w:val="007F32AB"/>
    <w:rsid w:val="007F6E94"/>
    <w:rsid w:val="00820D91"/>
    <w:rsid w:val="00827932"/>
    <w:rsid w:val="00852701"/>
    <w:rsid w:val="008C6D60"/>
    <w:rsid w:val="008D3097"/>
    <w:rsid w:val="00901E7C"/>
    <w:rsid w:val="00912CC2"/>
    <w:rsid w:val="00913E9F"/>
    <w:rsid w:val="009157D0"/>
    <w:rsid w:val="00986BD7"/>
    <w:rsid w:val="009A3E6E"/>
    <w:rsid w:val="009B6BCC"/>
    <w:rsid w:val="009C4DB2"/>
    <w:rsid w:val="009F207F"/>
    <w:rsid w:val="00A43061"/>
    <w:rsid w:val="00A4450B"/>
    <w:rsid w:val="00A476B3"/>
    <w:rsid w:val="00A553AB"/>
    <w:rsid w:val="00A77DCE"/>
    <w:rsid w:val="00A96F25"/>
    <w:rsid w:val="00AE5CEE"/>
    <w:rsid w:val="00B03916"/>
    <w:rsid w:val="00B3777B"/>
    <w:rsid w:val="00B459F1"/>
    <w:rsid w:val="00B76F8B"/>
    <w:rsid w:val="00B77514"/>
    <w:rsid w:val="00BA1817"/>
    <w:rsid w:val="00BA4779"/>
    <w:rsid w:val="00BB2C1E"/>
    <w:rsid w:val="00BE7BC9"/>
    <w:rsid w:val="00C17854"/>
    <w:rsid w:val="00C32E36"/>
    <w:rsid w:val="00C656E5"/>
    <w:rsid w:val="00C703AE"/>
    <w:rsid w:val="00CC1197"/>
    <w:rsid w:val="00CC1733"/>
    <w:rsid w:val="00CC6B18"/>
    <w:rsid w:val="00CE447A"/>
    <w:rsid w:val="00D03492"/>
    <w:rsid w:val="00D31C4E"/>
    <w:rsid w:val="00D40267"/>
    <w:rsid w:val="00D45C01"/>
    <w:rsid w:val="00D62C9B"/>
    <w:rsid w:val="00D67E2B"/>
    <w:rsid w:val="00DA4B5A"/>
    <w:rsid w:val="00DB167C"/>
    <w:rsid w:val="00DD3283"/>
    <w:rsid w:val="00DE1E5F"/>
    <w:rsid w:val="00E21FAD"/>
    <w:rsid w:val="00E81B76"/>
    <w:rsid w:val="00E87884"/>
    <w:rsid w:val="00E9004C"/>
    <w:rsid w:val="00ED5512"/>
    <w:rsid w:val="00F13B48"/>
    <w:rsid w:val="00F56E09"/>
    <w:rsid w:val="00F87A4B"/>
    <w:rsid w:val="00FB018B"/>
    <w:rsid w:val="00FE6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FFC4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92D Order - Asset Confiscation Examination and Production</dc:title>
  <dc:subject/>
  <dc:creator>Courts Administration Authority</dc:creator>
  <cp:keywords>Forms; Special</cp:keywords>
  <dc:description/>
  <cp:lastModifiedBy/>
  <cp:revision>1</cp:revision>
  <dcterms:created xsi:type="dcterms:W3CDTF">2020-11-17T01:05:00Z</dcterms:created>
  <dcterms:modified xsi:type="dcterms:W3CDTF">2022-08-12T05:16:00Z</dcterms:modified>
</cp:coreProperties>
</file>